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D6" w:rsidRDefault="00FD37D6" w:rsidP="00684230">
      <w:pPr>
        <w:ind w:left="900" w:right="81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3C3986" w:rsidRPr="0034234D" w:rsidRDefault="003C3986" w:rsidP="00B64D17">
      <w:pPr>
        <w:shd w:val="clear" w:color="auto" w:fill="FFFFFF"/>
        <w:spacing w:line="283" w:lineRule="exact"/>
        <w:jc w:val="center"/>
        <w:rPr>
          <w:bCs/>
          <w:spacing w:val="-6"/>
          <w:sz w:val="28"/>
          <w:szCs w:val="28"/>
        </w:rPr>
      </w:pPr>
    </w:p>
    <w:p w:rsidR="003C3986" w:rsidRPr="003C3986" w:rsidRDefault="00C503EE" w:rsidP="003C3986">
      <w:pPr>
        <w:jc w:val="center"/>
        <w:rPr>
          <w:b/>
          <w:sz w:val="28"/>
          <w:szCs w:val="28"/>
        </w:rPr>
      </w:pPr>
      <w:r w:rsidRPr="00FF6D7C">
        <w:rPr>
          <w:b/>
          <w:bCs/>
          <w:spacing w:val="-6"/>
          <w:sz w:val="28"/>
          <w:szCs w:val="28"/>
        </w:rPr>
        <w:t xml:space="preserve">Об утверждении </w:t>
      </w:r>
      <w:r w:rsidR="003C3986" w:rsidRPr="003C3986">
        <w:rPr>
          <w:b/>
          <w:sz w:val="28"/>
          <w:szCs w:val="28"/>
        </w:rPr>
        <w:t>Порядка изучения мнения населения</w:t>
      </w:r>
    </w:p>
    <w:p w:rsidR="0034234D" w:rsidRDefault="003C3986" w:rsidP="003C3986">
      <w:pPr>
        <w:jc w:val="center"/>
        <w:rPr>
          <w:b/>
          <w:sz w:val="28"/>
          <w:szCs w:val="28"/>
        </w:rPr>
      </w:pPr>
      <w:r w:rsidRPr="003C3986">
        <w:rPr>
          <w:b/>
          <w:sz w:val="28"/>
          <w:szCs w:val="28"/>
        </w:rPr>
        <w:t>о качестве оказания муниципальных услуг</w:t>
      </w:r>
      <w:r w:rsidR="00685E13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муниципальными</w:t>
      </w:r>
      <w:proofErr w:type="gramEnd"/>
    </w:p>
    <w:p w:rsidR="0034234D" w:rsidRDefault="003C3986" w:rsidP="003C3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учреждениями культуры </w:t>
      </w:r>
      <w:r w:rsidR="001E3594">
        <w:rPr>
          <w:b/>
          <w:sz w:val="28"/>
          <w:szCs w:val="28"/>
        </w:rPr>
        <w:t>Ейскоукрепленск</w:t>
      </w:r>
      <w:r>
        <w:rPr>
          <w:b/>
          <w:sz w:val="28"/>
          <w:szCs w:val="28"/>
        </w:rPr>
        <w:t xml:space="preserve">ого сельского поселения </w:t>
      </w:r>
    </w:p>
    <w:p w:rsidR="003C3986" w:rsidRPr="003C3986" w:rsidRDefault="003C3986" w:rsidP="003C3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</w:p>
    <w:p w:rsidR="00C503EE" w:rsidRPr="0034234D" w:rsidRDefault="00C503EE" w:rsidP="003C3986">
      <w:pPr>
        <w:shd w:val="clear" w:color="auto" w:fill="FFFFFF"/>
        <w:spacing w:line="283" w:lineRule="exact"/>
        <w:jc w:val="center"/>
        <w:rPr>
          <w:bCs/>
          <w:sz w:val="28"/>
          <w:szCs w:val="28"/>
        </w:rPr>
      </w:pPr>
    </w:p>
    <w:p w:rsidR="00C503EE" w:rsidRDefault="00C503EE" w:rsidP="00C52F88">
      <w:pPr>
        <w:shd w:val="clear" w:color="auto" w:fill="FFFFFF"/>
        <w:jc w:val="center"/>
        <w:rPr>
          <w:sz w:val="28"/>
          <w:szCs w:val="28"/>
        </w:rPr>
      </w:pPr>
    </w:p>
    <w:p w:rsidR="00C52F88" w:rsidRPr="00B64D17" w:rsidRDefault="00C52F88" w:rsidP="00C52F88">
      <w:pPr>
        <w:shd w:val="clear" w:color="auto" w:fill="FFFFFF"/>
        <w:jc w:val="center"/>
        <w:rPr>
          <w:sz w:val="28"/>
          <w:szCs w:val="28"/>
        </w:rPr>
      </w:pPr>
    </w:p>
    <w:p w:rsidR="00C503EE" w:rsidRPr="00095CE7" w:rsidRDefault="003C3986" w:rsidP="0034234D">
      <w:pPr>
        <w:ind w:firstLine="709"/>
        <w:jc w:val="both"/>
        <w:rPr>
          <w:sz w:val="28"/>
          <w:szCs w:val="28"/>
        </w:rPr>
      </w:pPr>
      <w:proofErr w:type="gramStart"/>
      <w:r w:rsidRPr="003C3986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6 октября 2003 года         №131-ФЗ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Федерации», </w:t>
      </w:r>
      <w:r w:rsidRPr="003C3986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21 июля 2014 года № 256-ФЗ «</w:t>
      </w:r>
      <w:r w:rsidRPr="003C3986">
        <w:rPr>
          <w:sz w:val="28"/>
          <w:szCs w:val="28"/>
        </w:rPr>
        <w:t>О внесении изменений в отдельные законодательные акты Российской Фед</w:t>
      </w:r>
      <w:r w:rsidRPr="003C3986">
        <w:rPr>
          <w:sz w:val="28"/>
          <w:szCs w:val="28"/>
        </w:rPr>
        <w:t>е</w:t>
      </w:r>
      <w:r w:rsidRPr="003C3986">
        <w:rPr>
          <w:sz w:val="28"/>
          <w:szCs w:val="28"/>
        </w:rPr>
        <w:t>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</w:t>
      </w:r>
      <w:r>
        <w:rPr>
          <w:sz w:val="28"/>
          <w:szCs w:val="28"/>
        </w:rPr>
        <w:t>»</w:t>
      </w:r>
      <w:r w:rsidRPr="003C3986">
        <w:rPr>
          <w:sz w:val="28"/>
          <w:szCs w:val="28"/>
        </w:rPr>
        <w:t xml:space="preserve">, в целях </w:t>
      </w:r>
      <w:r>
        <w:rPr>
          <w:sz w:val="28"/>
          <w:szCs w:val="28"/>
        </w:rPr>
        <w:t>повышения качества предоставляемых</w:t>
      </w:r>
      <w:proofErr w:type="gramEnd"/>
      <w:r>
        <w:rPr>
          <w:sz w:val="28"/>
          <w:szCs w:val="28"/>
        </w:rPr>
        <w:t xml:space="preserve"> муниципальных услуг и учета мнения получателей муниципальных услуг </w:t>
      </w:r>
      <w:r w:rsidRPr="00621FC2">
        <w:rPr>
          <w:color w:val="000000"/>
          <w:sz w:val="28"/>
          <w:szCs w:val="28"/>
        </w:rPr>
        <w:t>муниципальными у</w:t>
      </w:r>
      <w:r w:rsidRPr="00621FC2">
        <w:rPr>
          <w:color w:val="000000"/>
          <w:sz w:val="28"/>
          <w:szCs w:val="28"/>
        </w:rPr>
        <w:t>ч</w:t>
      </w:r>
      <w:r w:rsidRPr="00621FC2">
        <w:rPr>
          <w:color w:val="000000"/>
          <w:sz w:val="28"/>
          <w:szCs w:val="28"/>
        </w:rPr>
        <w:t xml:space="preserve">реждениями </w:t>
      </w:r>
      <w:r>
        <w:rPr>
          <w:color w:val="000000"/>
          <w:sz w:val="28"/>
          <w:szCs w:val="28"/>
        </w:rPr>
        <w:t xml:space="preserve">в сфере культуры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качестве</w:t>
      </w:r>
      <w:r w:rsidR="00C503EE" w:rsidRPr="003C3986">
        <w:rPr>
          <w:spacing w:val="54"/>
          <w:sz w:val="28"/>
          <w:szCs w:val="28"/>
        </w:rPr>
        <w:t>постановляю</w:t>
      </w:r>
      <w:r w:rsidR="00C503EE" w:rsidRPr="00095CE7">
        <w:rPr>
          <w:spacing w:val="54"/>
          <w:sz w:val="28"/>
          <w:szCs w:val="28"/>
        </w:rPr>
        <w:t>:</w:t>
      </w:r>
    </w:p>
    <w:p w:rsidR="003C3986" w:rsidRDefault="00C503EE" w:rsidP="0034234D">
      <w:pPr>
        <w:ind w:firstLine="709"/>
        <w:jc w:val="both"/>
        <w:rPr>
          <w:sz w:val="28"/>
          <w:szCs w:val="28"/>
        </w:rPr>
      </w:pPr>
      <w:r w:rsidRPr="00095CE7">
        <w:rPr>
          <w:sz w:val="28"/>
          <w:szCs w:val="28"/>
        </w:rPr>
        <w:t xml:space="preserve">1.Утвердить </w:t>
      </w:r>
      <w:r w:rsidR="003C3986">
        <w:rPr>
          <w:sz w:val="28"/>
          <w:szCs w:val="28"/>
        </w:rPr>
        <w:t xml:space="preserve">Порядок изучения мнения населения о качестве оказания муниципальных услуг </w:t>
      </w:r>
      <w:r w:rsidR="003C3986" w:rsidRPr="00621FC2">
        <w:rPr>
          <w:color w:val="000000"/>
          <w:sz w:val="28"/>
          <w:szCs w:val="28"/>
        </w:rPr>
        <w:t xml:space="preserve">муниципальными учреждениями </w:t>
      </w:r>
      <w:r w:rsidR="001667CE">
        <w:rPr>
          <w:color w:val="000000"/>
          <w:sz w:val="28"/>
          <w:szCs w:val="28"/>
        </w:rPr>
        <w:t xml:space="preserve">культуры </w:t>
      </w:r>
      <w:r w:rsidR="001E3594">
        <w:rPr>
          <w:color w:val="000000"/>
          <w:sz w:val="28"/>
          <w:szCs w:val="28"/>
        </w:rPr>
        <w:t>Ейскоукре</w:t>
      </w:r>
      <w:r w:rsidR="001E3594">
        <w:rPr>
          <w:color w:val="000000"/>
          <w:sz w:val="28"/>
          <w:szCs w:val="28"/>
        </w:rPr>
        <w:t>п</w:t>
      </w:r>
      <w:r w:rsidR="001E3594">
        <w:rPr>
          <w:color w:val="000000"/>
          <w:sz w:val="28"/>
          <w:szCs w:val="28"/>
        </w:rPr>
        <w:t>ленск</w:t>
      </w:r>
      <w:r w:rsidR="001667CE">
        <w:rPr>
          <w:color w:val="000000"/>
          <w:sz w:val="28"/>
          <w:szCs w:val="28"/>
        </w:rPr>
        <w:t>ого сельского поселения Щербиновского района</w:t>
      </w:r>
      <w:r w:rsidR="003C3986">
        <w:rPr>
          <w:color w:val="000000"/>
          <w:sz w:val="28"/>
          <w:szCs w:val="28"/>
        </w:rPr>
        <w:t xml:space="preserve"> (</w:t>
      </w:r>
      <w:r w:rsidR="001667CE">
        <w:rPr>
          <w:color w:val="000000"/>
          <w:sz w:val="28"/>
          <w:szCs w:val="28"/>
        </w:rPr>
        <w:t>прилагается</w:t>
      </w:r>
      <w:r w:rsidR="003C3986">
        <w:rPr>
          <w:color w:val="000000"/>
          <w:sz w:val="28"/>
          <w:szCs w:val="28"/>
        </w:rPr>
        <w:t>)</w:t>
      </w:r>
      <w:r w:rsidR="003C3986">
        <w:rPr>
          <w:sz w:val="28"/>
          <w:szCs w:val="28"/>
        </w:rPr>
        <w:t>.</w:t>
      </w:r>
    </w:p>
    <w:p w:rsidR="001667CE" w:rsidRPr="001667CE" w:rsidRDefault="001667CE" w:rsidP="0034234D">
      <w:pPr>
        <w:widowControl w:val="0"/>
        <w:autoSpaceDE w:val="0"/>
        <w:autoSpaceDN w:val="0"/>
        <w:adjustRightInd w:val="0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67CE">
        <w:rPr>
          <w:sz w:val="28"/>
          <w:szCs w:val="28"/>
        </w:rPr>
        <w:t xml:space="preserve">Отделу по общим и </w:t>
      </w:r>
      <w:r w:rsidR="008F226E">
        <w:rPr>
          <w:sz w:val="28"/>
          <w:szCs w:val="28"/>
        </w:rPr>
        <w:t>юридическим</w:t>
      </w:r>
      <w:r w:rsidRPr="001667CE">
        <w:rPr>
          <w:sz w:val="28"/>
          <w:szCs w:val="28"/>
        </w:rPr>
        <w:t xml:space="preserve"> вопросам администрации</w:t>
      </w:r>
      <w:r w:rsidR="001E3594">
        <w:rPr>
          <w:spacing w:val="-6"/>
          <w:sz w:val="28"/>
          <w:szCs w:val="28"/>
        </w:rPr>
        <w:t>Ейскоукре</w:t>
      </w:r>
      <w:r w:rsidR="001E3594">
        <w:rPr>
          <w:spacing w:val="-6"/>
          <w:sz w:val="28"/>
          <w:szCs w:val="28"/>
        </w:rPr>
        <w:t>п</w:t>
      </w:r>
      <w:r w:rsidR="001E3594">
        <w:rPr>
          <w:spacing w:val="-6"/>
          <w:sz w:val="28"/>
          <w:szCs w:val="28"/>
        </w:rPr>
        <w:t>ленск</w:t>
      </w:r>
      <w:r w:rsidRPr="001667CE">
        <w:rPr>
          <w:spacing w:val="-6"/>
          <w:sz w:val="28"/>
          <w:szCs w:val="28"/>
        </w:rPr>
        <w:t>ого сельского поселения Щербиновского района</w:t>
      </w:r>
      <w:r w:rsidRPr="001667CE">
        <w:rPr>
          <w:sz w:val="28"/>
          <w:szCs w:val="28"/>
        </w:rPr>
        <w:t>разместить настоящее пост</w:t>
      </w:r>
      <w:r w:rsidRPr="001667CE">
        <w:rPr>
          <w:sz w:val="28"/>
          <w:szCs w:val="28"/>
        </w:rPr>
        <w:t>а</w:t>
      </w:r>
      <w:r w:rsidRPr="001667CE">
        <w:rPr>
          <w:sz w:val="28"/>
          <w:szCs w:val="28"/>
        </w:rPr>
        <w:t xml:space="preserve">новление на официальном сайте администрации </w:t>
      </w:r>
      <w:r w:rsidR="001E3594">
        <w:rPr>
          <w:spacing w:val="-6"/>
          <w:sz w:val="28"/>
          <w:szCs w:val="28"/>
        </w:rPr>
        <w:t>Ейскоукрепленск</w:t>
      </w:r>
      <w:r w:rsidRPr="001667CE">
        <w:rPr>
          <w:spacing w:val="-6"/>
          <w:sz w:val="28"/>
          <w:szCs w:val="28"/>
        </w:rPr>
        <w:t>ого сельского поселения Щербиновского района</w:t>
      </w:r>
      <w:r w:rsidRPr="001667CE">
        <w:rPr>
          <w:sz w:val="28"/>
          <w:szCs w:val="28"/>
        </w:rPr>
        <w:t>.</w:t>
      </w:r>
    </w:p>
    <w:p w:rsidR="001667CE" w:rsidRPr="001667CE" w:rsidRDefault="001667CE" w:rsidP="0034234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67CE">
        <w:rPr>
          <w:sz w:val="28"/>
          <w:szCs w:val="28"/>
        </w:rPr>
        <w:t xml:space="preserve">Опубликовать настоящее постановление в периодическом печатном издании «Информационный бюллетень администрации </w:t>
      </w:r>
      <w:r w:rsidR="001E3594">
        <w:rPr>
          <w:spacing w:val="-6"/>
          <w:sz w:val="28"/>
          <w:szCs w:val="28"/>
        </w:rPr>
        <w:t>Ейскоукрепленск</w:t>
      </w:r>
      <w:r w:rsidRPr="001667CE">
        <w:rPr>
          <w:spacing w:val="-6"/>
          <w:sz w:val="28"/>
          <w:szCs w:val="28"/>
        </w:rPr>
        <w:t>ого сельского поселения Щербиновского района</w:t>
      </w:r>
      <w:r w:rsidRPr="001667CE">
        <w:rPr>
          <w:sz w:val="28"/>
          <w:szCs w:val="28"/>
        </w:rPr>
        <w:t>».</w:t>
      </w:r>
    </w:p>
    <w:p w:rsidR="001667CE" w:rsidRPr="001667CE" w:rsidRDefault="001667CE" w:rsidP="003423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1667CE">
        <w:rPr>
          <w:sz w:val="28"/>
          <w:szCs w:val="28"/>
        </w:rPr>
        <w:t>Контроль за</w:t>
      </w:r>
      <w:proofErr w:type="gramEnd"/>
      <w:r w:rsidRPr="001667CE">
        <w:rPr>
          <w:sz w:val="28"/>
          <w:szCs w:val="28"/>
        </w:rPr>
        <w:t xml:space="preserve"> выполнением настоящего постановления оставляю за с</w:t>
      </w:r>
      <w:r w:rsidRPr="001667CE">
        <w:rPr>
          <w:sz w:val="28"/>
          <w:szCs w:val="28"/>
        </w:rPr>
        <w:t>о</w:t>
      </w:r>
      <w:r w:rsidRPr="001667CE">
        <w:rPr>
          <w:sz w:val="28"/>
          <w:szCs w:val="28"/>
        </w:rPr>
        <w:t>бой.</w:t>
      </w:r>
    </w:p>
    <w:p w:rsidR="001667CE" w:rsidRPr="001667CE" w:rsidRDefault="001667CE" w:rsidP="003423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667CE">
        <w:rPr>
          <w:sz w:val="28"/>
          <w:szCs w:val="28"/>
        </w:rPr>
        <w:t>Постановление вступает в силу на следующий день после его офиц</w:t>
      </w:r>
      <w:r w:rsidRPr="001667CE">
        <w:rPr>
          <w:sz w:val="28"/>
          <w:szCs w:val="28"/>
        </w:rPr>
        <w:t>и</w:t>
      </w:r>
      <w:r w:rsidRPr="001667CE">
        <w:rPr>
          <w:sz w:val="28"/>
          <w:szCs w:val="28"/>
        </w:rPr>
        <w:t>ального опубликования.</w:t>
      </w:r>
    </w:p>
    <w:p w:rsidR="00BF6300" w:rsidRDefault="00BF6300" w:rsidP="001667CE">
      <w:pPr>
        <w:pStyle w:val="a6"/>
        <w:tabs>
          <w:tab w:val="num" w:pos="0"/>
        </w:tabs>
        <w:ind w:firstLine="900"/>
        <w:rPr>
          <w:szCs w:val="28"/>
        </w:rPr>
      </w:pPr>
    </w:p>
    <w:p w:rsidR="00BF6300" w:rsidRPr="001667CE" w:rsidRDefault="00BF6300" w:rsidP="001667CE">
      <w:pPr>
        <w:pStyle w:val="a6"/>
        <w:tabs>
          <w:tab w:val="num" w:pos="0"/>
        </w:tabs>
        <w:ind w:firstLine="900"/>
        <w:rPr>
          <w:szCs w:val="28"/>
        </w:rPr>
      </w:pPr>
    </w:p>
    <w:p w:rsidR="00D84F4B" w:rsidRDefault="00D84F4B" w:rsidP="00D84F4B">
      <w:pPr>
        <w:pStyle w:val="a6"/>
        <w:ind w:firstLine="0"/>
      </w:pPr>
      <w:r>
        <w:t xml:space="preserve">Глава </w:t>
      </w:r>
    </w:p>
    <w:p w:rsidR="00D84F4B" w:rsidRDefault="001E3594" w:rsidP="00D84F4B">
      <w:pPr>
        <w:pStyle w:val="a6"/>
        <w:ind w:firstLine="0"/>
      </w:pPr>
      <w:r>
        <w:t>Ейскоукрепленск</w:t>
      </w:r>
      <w:r w:rsidR="002D737F">
        <w:t>ого</w:t>
      </w:r>
      <w:r w:rsidR="00D84F4B">
        <w:t xml:space="preserve"> сельского поселения                                                  </w:t>
      </w:r>
    </w:p>
    <w:p w:rsidR="0089743F" w:rsidRDefault="00D84F4B" w:rsidP="0034234D">
      <w:pPr>
        <w:pStyle w:val="a6"/>
        <w:ind w:firstLine="0"/>
      </w:pPr>
      <w:r>
        <w:t xml:space="preserve">Щербиновского района        </w:t>
      </w:r>
      <w:r w:rsidR="00685E13">
        <w:t xml:space="preserve">                                               </w:t>
      </w:r>
      <w:r>
        <w:t xml:space="preserve">             </w:t>
      </w:r>
      <w:r w:rsidR="001E3594">
        <w:t>А.А. Колосов</w:t>
      </w:r>
      <w:bookmarkStart w:id="0" w:name="_GoBack"/>
      <w:bookmarkEnd w:id="0"/>
    </w:p>
    <w:p w:rsidR="00685E13" w:rsidRDefault="00685E13" w:rsidP="0034234D">
      <w:pPr>
        <w:pStyle w:val="a6"/>
        <w:ind w:firstLine="0"/>
      </w:pPr>
    </w:p>
    <w:p w:rsidR="00685E13" w:rsidRDefault="00685E13" w:rsidP="0034234D">
      <w:pPr>
        <w:pStyle w:val="a6"/>
        <w:ind w:firstLine="0"/>
      </w:pPr>
    </w:p>
    <w:p w:rsidR="00685E13" w:rsidRDefault="00685E13" w:rsidP="0034234D">
      <w:pPr>
        <w:pStyle w:val="a6"/>
        <w:ind w:firstLine="0"/>
      </w:pPr>
    </w:p>
    <w:p w:rsidR="00685E13" w:rsidRDefault="00685E13" w:rsidP="0034234D">
      <w:pPr>
        <w:pStyle w:val="a6"/>
        <w:ind w:firstLine="0"/>
      </w:pPr>
    </w:p>
    <w:p w:rsidR="00685E13" w:rsidRDefault="00685E13" w:rsidP="0034234D">
      <w:pPr>
        <w:pStyle w:val="a6"/>
        <w:ind w:firstLine="0"/>
      </w:pPr>
    </w:p>
    <w:p w:rsidR="00685E13" w:rsidRDefault="00685E13" w:rsidP="0034234D">
      <w:pPr>
        <w:pStyle w:val="a6"/>
        <w:ind w:firstLine="0"/>
      </w:pPr>
    </w:p>
    <w:p w:rsidR="00685E13" w:rsidRDefault="00685E13" w:rsidP="0034234D">
      <w:pPr>
        <w:pStyle w:val="a6"/>
        <w:ind w:firstLine="0"/>
      </w:pPr>
    </w:p>
    <w:p w:rsidR="00685E13" w:rsidRDefault="00685E13" w:rsidP="0034234D">
      <w:pPr>
        <w:pStyle w:val="a6"/>
        <w:ind w:firstLine="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685E13" w:rsidTr="00685E1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85E13" w:rsidRDefault="00685E1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85E13" w:rsidRDefault="00685E13">
            <w:pPr>
              <w:tabs>
                <w:tab w:val="left" w:pos="0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85E13" w:rsidRDefault="00685E13">
            <w:pPr>
              <w:tabs>
                <w:tab w:val="left" w:pos="0"/>
              </w:tabs>
              <w:ind w:left="34"/>
              <w:jc w:val="center"/>
              <w:rPr>
                <w:sz w:val="28"/>
                <w:szCs w:val="28"/>
              </w:rPr>
            </w:pPr>
          </w:p>
          <w:p w:rsidR="00685E13" w:rsidRDefault="00685E13">
            <w:pPr>
              <w:tabs>
                <w:tab w:val="left" w:pos="0"/>
                <w:tab w:val="left" w:pos="34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685E13" w:rsidRDefault="00685E13">
            <w:pPr>
              <w:tabs>
                <w:tab w:val="left" w:pos="0"/>
                <w:tab w:val="left" w:pos="34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685E13" w:rsidRDefault="00685E13">
            <w:pPr>
              <w:tabs>
                <w:tab w:val="left" w:pos="0"/>
                <w:tab w:val="left" w:pos="34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Ейскоукрепленского сельского </w:t>
            </w:r>
          </w:p>
          <w:p w:rsidR="00685E13" w:rsidRDefault="00685E13">
            <w:pPr>
              <w:tabs>
                <w:tab w:val="left" w:pos="0"/>
                <w:tab w:val="left" w:pos="34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Щербиновского района</w:t>
            </w:r>
          </w:p>
          <w:p w:rsidR="00685E13" w:rsidRDefault="00685E13">
            <w:pPr>
              <w:tabs>
                <w:tab w:val="left" w:pos="0"/>
                <w:tab w:val="left" w:pos="34"/>
              </w:tabs>
              <w:ind w:left="3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№ ____</w:t>
            </w:r>
          </w:p>
          <w:p w:rsidR="00685E13" w:rsidRDefault="00685E13">
            <w:pPr>
              <w:pStyle w:val="ConsTitle"/>
              <w:tabs>
                <w:tab w:val="left" w:pos="993"/>
                <w:tab w:val="left" w:pos="9781"/>
              </w:tabs>
              <w:ind w:left="34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E13" w:rsidRDefault="00685E13" w:rsidP="00685E1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Порядок </w:t>
      </w:r>
    </w:p>
    <w:p w:rsidR="00685E13" w:rsidRDefault="00685E13" w:rsidP="00685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изучения мнения населения о качестве оказания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</w:t>
      </w:r>
    </w:p>
    <w:p w:rsidR="00685E13" w:rsidRDefault="00685E13" w:rsidP="00685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 муниципальными учреждениями культуры Ейскоукрепленского</w:t>
      </w:r>
    </w:p>
    <w:p w:rsidR="00685E13" w:rsidRDefault="00685E13" w:rsidP="00685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Щербиновского района</w:t>
      </w:r>
    </w:p>
    <w:p w:rsidR="00685E13" w:rsidRDefault="00685E13" w:rsidP="00685E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5E13" w:rsidRDefault="00685E13" w:rsidP="00685E13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изучения мнения населения о качестве оказания муниципальных услуг муниципальными учреждениями культуры Ейскоукре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ленского сельского поселения Щербиновского района (далее - Порядок)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ботан в целях повышения качества и доступности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населению в Ейскоукрепленском сельском поселении  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устанавливает процедуру изучения мнения населения о качестве оказания муниципальными учреждениями культуры Ейскоукрепленского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Щербиновского района (далее - муниципальные учреждения) муниципальных услуг  в Ейскоукрепленском сельском поселении 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 (далее - изучение мнения населения).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Основными целями изучения мнения населения являются: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степени удовлетворенности населения качеством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ляемых муниципальными учреждениями муниципальных услуг в Ейскоукре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ленском сельском поселении Щербиновского района;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мониторинга качества и доступности муниципальных услуг, предоставляемых муниципальными учреждениями Ейскоукрепленского сельского поселения Щербиновского района;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мер, направленных на снижение административных барьеров, оптимизацию и повышение качества предоставляемых муниципальных услуг.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Объектами изучения мнения населения являются качество и досту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ность предоставления муниципальных услуг, включенных в перечень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(государственных) услуг (работ), оказываемых (выполняемых)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ципальными учреждениями в рамках муниципального задания.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Проведение изучения мнения населения осуществляется в отношении муниципальных (государственных) услуг (работ), включенных в перечень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луг, оказываемых (выполняемых) муниципальными учреждениями.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Изучение мнения населения осуществляется не реже одного раза в год.</w:t>
      </w:r>
    </w:p>
    <w:p w:rsidR="00685E13" w:rsidRDefault="00685E13" w:rsidP="00685E13">
      <w:pPr>
        <w:jc w:val="center"/>
        <w:rPr>
          <w:sz w:val="28"/>
          <w:szCs w:val="28"/>
        </w:rPr>
      </w:pPr>
    </w:p>
    <w:p w:rsidR="00685E13" w:rsidRDefault="00685E13" w:rsidP="00685E1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Порядок изучения мнения населения о качестве оказания </w:t>
      </w:r>
    </w:p>
    <w:p w:rsidR="00685E13" w:rsidRDefault="00685E13" w:rsidP="00685E1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услуг муниципальными учреждениями культуры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Изучение мнения населения производится путем письменного опроса (анкетирования).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Опрос (анкетирование) может проводиться: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по месту предоставления муниципальных услуг (в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учреждениях, оказывающих соответствующие муниципальные услуги);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сайтах органа, осуществляющего функции и полномочия учредителя муниципальных учреждений (далее - Учредитель), и (или) сайтах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учреждений в сети Интернет.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Дата проведения, способ и продолжительность опроса в отношении муниципальных услуг, предоставляемых муниципальными учреждениями,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ределяются учредителем в соответствии с планом работы.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Финансирование мероприятий, связанных с изучением мнения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о качестве оказываемых услуг, осуществляется администрацией Ейск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укрепленского сельского поселения Щербиновского района за счет средств бюджета Ейскоукрепленского сельского поселения Щербиновского района в пределах, утвержденных на эти цели ассигнований  на очередной финансовый год.</w:t>
      </w:r>
    </w:p>
    <w:p w:rsidR="00685E13" w:rsidRDefault="00685E13" w:rsidP="00685E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изучения мнения населения о качестве оказываемых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включает:</w:t>
      </w:r>
    </w:p>
    <w:p w:rsidR="00685E13" w:rsidRDefault="00685E13" w:rsidP="00685E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принятие решения о проведении опроса населения;</w:t>
      </w:r>
    </w:p>
    <w:p w:rsidR="00685E13" w:rsidRDefault="00685E13" w:rsidP="00685E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изготовление опросных листов (анкет);</w:t>
      </w:r>
    </w:p>
    <w:p w:rsidR="00685E13" w:rsidRDefault="00685E13" w:rsidP="00685E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проведения опроса населения;</w:t>
      </w:r>
    </w:p>
    <w:p w:rsidR="00685E13" w:rsidRDefault="00685E13" w:rsidP="00685E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</w:p>
    <w:p w:rsidR="00685E13" w:rsidRDefault="00685E13" w:rsidP="00685E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размещение итогов в сети Интернет.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Все этапы мероприятий, за исключением принятия решения о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дении опроса населения, осуществляются муниципальными учреждениями 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скоукрепленского сельского поселения Щербиновского района, принятие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о проведении опроса осуществляется распоряжением Учредителя.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Опрос проводится среди совершеннолетних граждан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участвовавших в получении муниципальных услуг.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Анкета для проведения опроса должна содержать следующие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отчество, должность и контактную информацию лица, осуществляющего проведение опроса (в случае проведения опроса непосредс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 по месту предоставления муниципальных услуг в учреждениях, оказ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вающих соответствующие муниципальные услуги);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проведения опроса;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опроса;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вопросов, задаваемых респонденту;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респонденте (пол, возраст, место проживания, род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нятий, образование);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 Анкета для проведения опроса должна содержать вопросы, позв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ляющие оценить: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инфраструктуры, связанной с предоставлением муниципальной услуги;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здания (помещения), в котором осуществляется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муниципальной услуги;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инвентаря (мебели и др.) муниципального учреждения, оказ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вающего муниципальные услуги;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возможностью получения справочной информации об оказываемой муниципальной услуге;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личным взаимодействием корреспондента с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ками муниципального учреждения, оказывающего муниципальную услугу;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условиями ожидания приема;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графиком работы с посетителями;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компетентностью сотрудников;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получения муниципальной услуги;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результатом получения муниципальной услуги;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фактов взимания дополнительной оплаты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Вопросы, требующие оценки качественной характеристики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тавляемой муниципальной услуги, в качестве ответа должны предлагать выбор не менее чем из пяти степеней качества.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В анкете должен быть предусмотрен перечень наиболее значимых факторов, оказывающих негативное влияние на качество предоставляемых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услуг, из которых респондент может выбрать один или несколько факторов. По желанию респондента перечень может быть дополнен одним или несколькими факторами.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Под каждым из вопросов анкеты должно быть предусмотрено место записи комментария или дополнительной информации, которую желает 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щить респондент.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Заполнение анкеты осуществляется лицом, осуществляющим опрос, или, при желании респондента, непосредственно респондентом (в случае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опроса непосредственно по месту предоставления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 в муниципальных учреждениях, оказывающих соответствующие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пальные услуги).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Заполнение респондентом </w:t>
      </w:r>
      <w:proofErr w:type="gramStart"/>
      <w:r>
        <w:rPr>
          <w:sz w:val="28"/>
          <w:szCs w:val="28"/>
        </w:rPr>
        <w:t>более одной анкеты не допускается</w:t>
      </w:r>
      <w:proofErr w:type="gramEnd"/>
      <w:r>
        <w:rPr>
          <w:sz w:val="28"/>
          <w:szCs w:val="28"/>
        </w:rPr>
        <w:t>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Для каждого из вопросов в анкете должно быть предусмотрено поле «Нет ответа», которое помечается в случае отказа респондента от ответа на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До начала заполнения анкеты респондент должен быть предупре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 о праве не отвечать на любые из заданных ему вопросов.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Количество респондентов, достаточное для изучения мнения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о качестве оказываемых муниципальных услуг, составляет не менее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десятой от среднемесячного количества получателей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луг, определяемого на основании данных за шесть месяцев, предшествующих </w:t>
      </w:r>
      <w:r>
        <w:rPr>
          <w:sz w:val="28"/>
          <w:szCs w:val="28"/>
        </w:rPr>
        <w:lastRenderedPageBreak/>
        <w:t>месяцу проведения исследования. В случае необходимости количество респо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дентов может быть увеличено.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Перед проведением опроса должно быть проведено тестирование анкеты на выборке потребителей. При этом респонденты не просто отвечают на вопросы анкеты, но и оценивают качество самих вопросов. На основании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ченной информации вопросы анкеты подлежат корректировке.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 Расчетная оценка соответствия качества муниципальных услуг по итогам проведения опроса (анкетирования) потребителей муниципальных услуг определяется в соответствии со следующими критериями: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685E13" w:rsidTr="00685E13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13" w:rsidRDefault="0068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</w:t>
            </w:r>
          </w:p>
          <w:p w:rsidR="00685E13" w:rsidRDefault="0068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13" w:rsidRDefault="00685E13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 оценки</w:t>
            </w:r>
          </w:p>
          <w:p w:rsidR="00685E13" w:rsidRDefault="00685E13">
            <w:pPr>
              <w:jc w:val="center"/>
              <w:rPr>
                <w:sz w:val="28"/>
                <w:szCs w:val="28"/>
              </w:rPr>
            </w:pPr>
          </w:p>
        </w:tc>
      </w:tr>
      <w:tr w:rsidR="00685E13" w:rsidTr="00685E13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E13" w:rsidRDefault="00685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90 % опрошенных потребителей </w:t>
            </w:r>
          </w:p>
          <w:p w:rsidR="00685E13" w:rsidRDefault="00685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услуг считает, что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казатели качества муниципальной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луги соответствуют требованиям,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тановленным муниципальным задан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E13" w:rsidRDefault="00685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услуга соответствует требованиям, установленным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пальным заданием </w:t>
            </w:r>
          </w:p>
        </w:tc>
      </w:tr>
      <w:tr w:rsidR="00685E13" w:rsidTr="00685E13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E13" w:rsidRDefault="00685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50-90 процентов опрошенных потр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бителей муниципальных услуг счит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ет, что показатели качества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услуги соответствуют треб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ваниям, установленным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заданием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E13" w:rsidRDefault="00685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услуга предоставляе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 с устранимыми нарушениями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бований, установленных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заданием</w:t>
            </w:r>
          </w:p>
        </w:tc>
      </w:tr>
      <w:tr w:rsidR="00685E13" w:rsidTr="00685E13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E13" w:rsidRDefault="00685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50 процентов опрошенных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требителей муниципальных услуг сч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тает, что показатели качества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услуги соответствуют треб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ваниям, установленным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заданием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E13" w:rsidRDefault="00685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услуга не соответств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ет требованиям, установленным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ципальным заданием</w:t>
            </w:r>
          </w:p>
        </w:tc>
      </w:tr>
    </w:tbl>
    <w:p w:rsidR="00685E13" w:rsidRDefault="00685E13" w:rsidP="00685E13">
      <w:pPr>
        <w:ind w:firstLine="709"/>
        <w:jc w:val="both"/>
        <w:rPr>
          <w:sz w:val="28"/>
          <w:szCs w:val="28"/>
        </w:rPr>
      </w:pP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 Информация о результатах проведенного опроса населения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дится один раз в год и не позднее 1 февраля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правляется Учредителю.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 Поступившие в результате анкетирования замечания, предложения, жалобы рассматриваются, анализируются и принимаются меры по улучшению качества предоставления муниципальных услуг.</w:t>
      </w:r>
    </w:p>
    <w:p w:rsidR="00685E13" w:rsidRDefault="00685E13" w:rsidP="00685E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2.21. Итоги изучения мнения населения размещаются на официальном сайте администрации Ейскоукрепленского сельского поселения Щербиновск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и на сайте муниципального учреждения в сети Интернет.</w:t>
      </w:r>
    </w:p>
    <w:p w:rsidR="00685E13" w:rsidRDefault="00685E13" w:rsidP="00685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E13" w:rsidRDefault="00685E13" w:rsidP="00685E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5E13" w:rsidRDefault="00685E13" w:rsidP="00685E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Ейскоукрепленского сельского поселения</w:t>
      </w:r>
    </w:p>
    <w:p w:rsidR="00685E13" w:rsidRDefault="00685E13" w:rsidP="00685E13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     А.А.Колосов</w:t>
      </w:r>
    </w:p>
    <w:p w:rsidR="00685E13" w:rsidRPr="00D84F4B" w:rsidRDefault="00685E13" w:rsidP="0034234D">
      <w:pPr>
        <w:pStyle w:val="a6"/>
        <w:ind w:firstLine="0"/>
      </w:pPr>
    </w:p>
    <w:sectPr w:rsidR="00685E13" w:rsidRPr="00D84F4B" w:rsidSect="001667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3C5"/>
    <w:multiLevelType w:val="hybridMultilevel"/>
    <w:tmpl w:val="DF347EE8"/>
    <w:lvl w:ilvl="0" w:tplc="D5E2B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492258"/>
    <w:multiLevelType w:val="hybridMultilevel"/>
    <w:tmpl w:val="FC2023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769F"/>
    <w:rsid w:val="00041E95"/>
    <w:rsid w:val="00055A9D"/>
    <w:rsid w:val="001667CE"/>
    <w:rsid w:val="001E3594"/>
    <w:rsid w:val="00202181"/>
    <w:rsid w:val="002341FF"/>
    <w:rsid w:val="0024523C"/>
    <w:rsid w:val="00252B3D"/>
    <w:rsid w:val="00276259"/>
    <w:rsid w:val="00296708"/>
    <w:rsid w:val="002D737F"/>
    <w:rsid w:val="002F2CC7"/>
    <w:rsid w:val="002F482B"/>
    <w:rsid w:val="0034234D"/>
    <w:rsid w:val="003C3986"/>
    <w:rsid w:val="00441D07"/>
    <w:rsid w:val="00450757"/>
    <w:rsid w:val="00475B5C"/>
    <w:rsid w:val="00485FAB"/>
    <w:rsid w:val="004B18B6"/>
    <w:rsid w:val="004E61F6"/>
    <w:rsid w:val="004F14A6"/>
    <w:rsid w:val="005323FC"/>
    <w:rsid w:val="00552C54"/>
    <w:rsid w:val="006058E1"/>
    <w:rsid w:val="006075B3"/>
    <w:rsid w:val="00613CFE"/>
    <w:rsid w:val="00645D2F"/>
    <w:rsid w:val="00684230"/>
    <w:rsid w:val="00685E13"/>
    <w:rsid w:val="007D43A4"/>
    <w:rsid w:val="007D5E46"/>
    <w:rsid w:val="007F769F"/>
    <w:rsid w:val="00801119"/>
    <w:rsid w:val="00861EA0"/>
    <w:rsid w:val="0089743F"/>
    <w:rsid w:val="008B632A"/>
    <w:rsid w:val="008F226E"/>
    <w:rsid w:val="00913A8D"/>
    <w:rsid w:val="00A1377A"/>
    <w:rsid w:val="00A51C44"/>
    <w:rsid w:val="00A76481"/>
    <w:rsid w:val="00B23164"/>
    <w:rsid w:val="00B6378F"/>
    <w:rsid w:val="00B64D17"/>
    <w:rsid w:val="00BB12E3"/>
    <w:rsid w:val="00BF6300"/>
    <w:rsid w:val="00C27A36"/>
    <w:rsid w:val="00C44F8E"/>
    <w:rsid w:val="00C503EE"/>
    <w:rsid w:val="00C52F88"/>
    <w:rsid w:val="00CD50F2"/>
    <w:rsid w:val="00D015C7"/>
    <w:rsid w:val="00D05F7C"/>
    <w:rsid w:val="00D744B1"/>
    <w:rsid w:val="00D84F4B"/>
    <w:rsid w:val="00DB0A48"/>
    <w:rsid w:val="00E31BB5"/>
    <w:rsid w:val="00FD3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9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F769F"/>
    <w:pPr>
      <w:keepNext/>
      <w:jc w:val="center"/>
      <w:outlineLvl w:val="0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rsid w:val="007F769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69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F76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7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6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1BB5"/>
    <w:pPr>
      <w:ind w:left="720"/>
      <w:contextualSpacing/>
    </w:pPr>
  </w:style>
  <w:style w:type="paragraph" w:styleId="a6">
    <w:name w:val="Body Text Indent"/>
    <w:basedOn w:val="a"/>
    <w:link w:val="a7"/>
    <w:rsid w:val="00D84F4B"/>
    <w:pPr>
      <w:ind w:firstLine="851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84F4B"/>
    <w:rPr>
      <w:rFonts w:ascii="Times New Roman" w:eastAsia="Times New Roman" w:hAnsi="Times New Roman"/>
      <w:sz w:val="28"/>
    </w:rPr>
  </w:style>
  <w:style w:type="paragraph" w:customStyle="1" w:styleId="a8">
    <w:name w:val="ттт"/>
    <w:basedOn w:val="a"/>
    <w:rsid w:val="00C503EE"/>
    <w:pPr>
      <w:widowControl w:val="0"/>
      <w:suppressAutoHyphens/>
      <w:spacing w:before="60" w:after="60"/>
      <w:ind w:firstLine="839"/>
      <w:jc w:val="both"/>
    </w:pPr>
    <w:rPr>
      <w:rFonts w:eastAsia="Lucida Sans Unicode"/>
      <w:kern w:val="1"/>
      <w:sz w:val="28"/>
      <w:szCs w:val="28"/>
    </w:rPr>
  </w:style>
  <w:style w:type="paragraph" w:customStyle="1" w:styleId="ConsNonformat">
    <w:name w:val="ConsNonformat"/>
    <w:rsid w:val="00A1377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A1377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685E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685E1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14</cp:revision>
  <cp:lastPrinted>2017-09-20T10:32:00Z</cp:lastPrinted>
  <dcterms:created xsi:type="dcterms:W3CDTF">2017-09-20T08:54:00Z</dcterms:created>
  <dcterms:modified xsi:type="dcterms:W3CDTF">2017-10-17T04:34:00Z</dcterms:modified>
</cp:coreProperties>
</file>